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8FF9" w14:textId="1C125EC9" w:rsidR="00323DBB" w:rsidRDefault="00857041" w:rsidP="00857041">
      <w:pPr>
        <w:pStyle w:val="AralkYok"/>
        <w:jc w:val="center"/>
        <w:rPr>
          <w:rFonts w:ascii="Cambria" w:hAnsi="Cambria"/>
          <w:b/>
          <w:color w:val="002060"/>
        </w:rPr>
      </w:pPr>
      <w:r w:rsidRPr="00857041">
        <w:rPr>
          <w:rFonts w:ascii="Cambria" w:hAnsi="Cambria"/>
          <w:b/>
          <w:color w:val="002060"/>
        </w:rPr>
        <w:t>AKTS KOORDİNATÖRLERİN TEMEL GÖREV ve SORUMLULUKLARI</w:t>
      </w:r>
    </w:p>
    <w:p w14:paraId="7FA9A4A1" w14:textId="77777777" w:rsidR="00857041" w:rsidRDefault="00857041" w:rsidP="00857041">
      <w:pPr>
        <w:spacing w:after="0"/>
        <w:ind w:left="360"/>
        <w:jc w:val="both"/>
        <w:rPr>
          <w:rFonts w:ascii="Cambria" w:hAnsi="Cambria"/>
        </w:rPr>
      </w:pPr>
    </w:p>
    <w:p w14:paraId="19561728" w14:textId="7EE8EAD5" w:rsidR="00323DBB" w:rsidRDefault="00857041" w:rsidP="00396716">
      <w:pPr>
        <w:pStyle w:val="AralkYok"/>
        <w:spacing w:line="276" w:lineRule="auto"/>
        <w:jc w:val="both"/>
        <w:rPr>
          <w:rFonts w:ascii="Cambria" w:eastAsia="Times New Roman" w:hAnsi="Cambria" w:cs="Times New Roman"/>
        </w:rPr>
      </w:pPr>
      <w:r w:rsidRPr="00857041">
        <w:rPr>
          <w:rFonts w:ascii="Cambria" w:eastAsia="Times New Roman" w:hAnsi="Cambria" w:cs="Times New Roman"/>
        </w:rPr>
        <w:t>Sağlık Bilimleri Fakültesindeki müfredata eklenecek derslerin Bologna Bilgi Sistemi üzerinden ders bilgi paketlerinin Çankırı Karatekin Üniversitesi Bologna Eşgüdüm Komisyonu</w:t>
      </w:r>
      <w:r w:rsidR="007776C9">
        <w:rPr>
          <w:rFonts w:ascii="Cambria" w:eastAsia="Times New Roman" w:hAnsi="Cambria" w:cs="Times New Roman"/>
        </w:rPr>
        <w:t xml:space="preserve"> </w:t>
      </w:r>
      <w:r w:rsidR="007776C9" w:rsidRPr="00E24488">
        <w:rPr>
          <w:rFonts w:ascii="Cambria" w:hAnsi="Cambria"/>
        </w:rPr>
        <w:t>(BEK)</w:t>
      </w:r>
      <w:r w:rsidRPr="00857041">
        <w:rPr>
          <w:rFonts w:ascii="Cambria" w:eastAsia="Times New Roman" w:hAnsi="Cambria" w:cs="Times New Roman"/>
        </w:rPr>
        <w:t>’</w:t>
      </w:r>
      <w:proofErr w:type="spellStart"/>
      <w:r w:rsidRPr="00857041">
        <w:rPr>
          <w:rFonts w:ascii="Cambria" w:eastAsia="Times New Roman" w:hAnsi="Cambria" w:cs="Times New Roman"/>
        </w:rPr>
        <w:t>nun</w:t>
      </w:r>
      <w:proofErr w:type="spellEnd"/>
      <w:r w:rsidRPr="00857041">
        <w:rPr>
          <w:rFonts w:ascii="Cambria" w:eastAsia="Times New Roman" w:hAnsi="Cambria" w:cs="Times New Roman"/>
        </w:rPr>
        <w:t xml:space="preserve"> yapılanma ve çalışma ilkeleri ile Bologna Koordinatörlüğü’nün faaliyet alanları, amaçları, görev, yetki ve sorumluluklarına ilişkin esasları içeren yönergesine uygun olarak aşağıda tanım görev ve sorumlulukların tam ve zamanında oluşmasını sağlamak amacıyla akademik Birim ve Bölüm Bologna</w:t>
      </w:r>
      <w:r w:rsidR="007776C9">
        <w:rPr>
          <w:rFonts w:ascii="Cambria" w:eastAsia="Times New Roman" w:hAnsi="Cambria" w:cs="Times New Roman"/>
        </w:rPr>
        <w:t xml:space="preserve"> </w:t>
      </w:r>
      <w:proofErr w:type="spellStart"/>
      <w:r w:rsidRPr="00857041">
        <w:rPr>
          <w:rFonts w:ascii="Cambria" w:eastAsia="Times New Roman" w:hAnsi="Cambria" w:cs="Times New Roman"/>
        </w:rPr>
        <w:t>Koordinatörleri</w:t>
      </w:r>
      <w:r w:rsidR="007776C9">
        <w:rPr>
          <w:rFonts w:ascii="Cambria" w:eastAsia="Times New Roman" w:hAnsi="Cambria" w:cs="Times New Roman"/>
        </w:rPr>
        <w:t>’</w:t>
      </w:r>
      <w:r w:rsidRPr="00857041">
        <w:rPr>
          <w:rFonts w:ascii="Cambria" w:eastAsia="Times New Roman" w:hAnsi="Cambria" w:cs="Times New Roman"/>
        </w:rPr>
        <w:t>nin</w:t>
      </w:r>
      <w:proofErr w:type="spellEnd"/>
      <w:r w:rsidRPr="00857041">
        <w:rPr>
          <w:rFonts w:ascii="Cambria" w:eastAsia="Times New Roman" w:hAnsi="Cambria" w:cs="Times New Roman"/>
        </w:rPr>
        <w:t xml:space="preserve"> temel görev ve sorumlulukları tanımlanmıştır.</w:t>
      </w:r>
    </w:p>
    <w:p w14:paraId="7ADCC930" w14:textId="77777777" w:rsidR="00857041" w:rsidRPr="00E24488" w:rsidRDefault="00857041" w:rsidP="00396716">
      <w:pPr>
        <w:pStyle w:val="AralkYok"/>
        <w:spacing w:line="276" w:lineRule="auto"/>
        <w:jc w:val="both"/>
        <w:rPr>
          <w:rFonts w:ascii="Cambria" w:hAnsi="Cambria"/>
          <w:b/>
          <w:color w:val="002060"/>
        </w:rPr>
      </w:pPr>
    </w:p>
    <w:p w14:paraId="24715C58" w14:textId="77777777" w:rsidR="00857041" w:rsidRPr="007776C9" w:rsidRDefault="00857041" w:rsidP="00396716">
      <w:pPr>
        <w:jc w:val="both"/>
        <w:rPr>
          <w:rFonts w:ascii="Cambria" w:hAnsi="Cambria"/>
          <w:b/>
          <w:color w:val="002060"/>
        </w:rPr>
      </w:pPr>
      <w:r w:rsidRPr="007776C9">
        <w:rPr>
          <w:rFonts w:ascii="Cambria" w:hAnsi="Cambria"/>
          <w:b/>
          <w:color w:val="002060"/>
        </w:rPr>
        <w:t>1. Akademik Birim BEK temsilcisi ve görevleri:</w:t>
      </w:r>
    </w:p>
    <w:p w14:paraId="592D96B2"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Bologna Eşgüdüm Komisyonu’nda bağlı olduğu akademik birimi temsil etmek, Bologna Eşgüdüm Komisyonu toplantılarına katılmak, </w:t>
      </w:r>
    </w:p>
    <w:p w14:paraId="0BBE1D71"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BEK’ in almış olduğu kararlar konusunda bölüm koordinatörünü bilgilendirmek ve bu kararların kendi biriminde etkin bir şekilde uygulanması için planlamalar yapmak ve uygulamayı takip etmek,  </w:t>
      </w:r>
    </w:p>
    <w:p w14:paraId="013C2DB5"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Birim içindeki organizasyonu sağlayıp, iletişim stratejisi geliştirmek, </w:t>
      </w:r>
    </w:p>
    <w:p w14:paraId="2C611CF5"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Biriminde müfredata eklenen derslerin Bologna bilgi girişlerinin BEK tarafından belirlenen kurallara göre doğru ve eksiksiz bir şekilde veri girişi yapılmasının kontrolünü sağlamak, </w:t>
      </w:r>
    </w:p>
    <w:p w14:paraId="22DA0387"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Ders bilgilerinin Bologna otomasyon sistemine girilmesi konusunda bölüm koordinatörlerini bilgilendirmek, gerekli olduğu durumlarda bölüm koordinatörlerine eğitim vermek ve derslerin içeriklerinin süresi içinde BEK tarafından hazırlanan kılavuza uygun,  doğru ve eksiksiz olarak otomasyon sistemine girildiğini kontrol etmek, </w:t>
      </w:r>
    </w:p>
    <w:p w14:paraId="40537D8E"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Birim için belirlenen sorumluların, kendilerine düşen görevleri yerine getirip getirmediğini süresi içinde kontrol etmek, </w:t>
      </w:r>
    </w:p>
    <w:p w14:paraId="004C3805" w14:textId="77777777" w:rsidR="00857041" w:rsidRPr="00E24488" w:rsidRDefault="00857041" w:rsidP="00396716">
      <w:pPr>
        <w:pStyle w:val="ListeParagraf"/>
        <w:numPr>
          <w:ilvl w:val="0"/>
          <w:numId w:val="5"/>
        </w:numPr>
        <w:jc w:val="both"/>
        <w:rPr>
          <w:rFonts w:ascii="Cambria" w:hAnsi="Cambria"/>
        </w:rPr>
      </w:pPr>
      <w:r w:rsidRPr="00E24488">
        <w:rPr>
          <w:rFonts w:ascii="Cambria" w:hAnsi="Cambria"/>
        </w:rPr>
        <w:t xml:space="preserve">Her bir Eğitim-Öğretim döneminde bildirilen takvime göre ders güncellemelerin doğru ve eksiksiz olarak yapılmasını sağlamak ve süreci yönetmek, </w:t>
      </w:r>
    </w:p>
    <w:p w14:paraId="05AC56A3" w14:textId="77777777" w:rsidR="007776C9" w:rsidRDefault="00857041" w:rsidP="00396716">
      <w:pPr>
        <w:pStyle w:val="ListeParagraf"/>
        <w:numPr>
          <w:ilvl w:val="0"/>
          <w:numId w:val="5"/>
        </w:numPr>
        <w:jc w:val="both"/>
        <w:rPr>
          <w:rFonts w:ascii="Cambria" w:hAnsi="Cambria"/>
        </w:rPr>
      </w:pPr>
      <w:r w:rsidRPr="00E24488">
        <w:rPr>
          <w:rFonts w:ascii="Cambria" w:hAnsi="Cambria"/>
        </w:rPr>
        <w:t xml:space="preserve">Bölüm BEK temsilcisinin onayladığı yeni önerilen derslere Dekanlık adına onay vererek BEK onayına göndermek. </w:t>
      </w:r>
    </w:p>
    <w:p w14:paraId="41632933" w14:textId="35733B5E" w:rsidR="00857041" w:rsidRPr="00E24488" w:rsidRDefault="00857041" w:rsidP="00396716">
      <w:pPr>
        <w:pStyle w:val="ListeParagraf"/>
        <w:numPr>
          <w:ilvl w:val="0"/>
          <w:numId w:val="5"/>
        </w:numPr>
        <w:jc w:val="both"/>
        <w:rPr>
          <w:rFonts w:ascii="Cambria" w:hAnsi="Cambria"/>
        </w:rPr>
      </w:pPr>
      <w:r w:rsidRPr="00E24488">
        <w:rPr>
          <w:rFonts w:ascii="Cambria" w:hAnsi="Cambria"/>
        </w:rPr>
        <w:t>Bologna Eşgüdüm Komisyonu</w:t>
      </w:r>
      <w:r w:rsidR="007776C9">
        <w:rPr>
          <w:rFonts w:ascii="Cambria" w:hAnsi="Cambria"/>
        </w:rPr>
        <w:t xml:space="preserve"> </w:t>
      </w:r>
      <w:r w:rsidRPr="00E24488">
        <w:rPr>
          <w:rFonts w:ascii="Cambria" w:hAnsi="Cambria"/>
        </w:rPr>
        <w:t xml:space="preserve">Başkanı’na ve yardımcıları ile Bologna Süreci Kurum Koordinatörüne karşı sorumludur.   </w:t>
      </w:r>
    </w:p>
    <w:p w14:paraId="503A0A3F" w14:textId="77777777" w:rsidR="00857041" w:rsidRPr="007776C9" w:rsidRDefault="00857041" w:rsidP="00396716">
      <w:pPr>
        <w:jc w:val="both"/>
        <w:rPr>
          <w:rFonts w:ascii="Cambria" w:hAnsi="Cambria"/>
          <w:b/>
          <w:color w:val="002060"/>
        </w:rPr>
      </w:pPr>
      <w:r w:rsidRPr="007776C9">
        <w:rPr>
          <w:rFonts w:ascii="Cambria" w:hAnsi="Cambria"/>
          <w:b/>
          <w:color w:val="002060"/>
        </w:rPr>
        <w:t>2. Bologna Bölüm Koordinatörlerin Görevleri:</w:t>
      </w:r>
    </w:p>
    <w:p w14:paraId="0D156E02" w14:textId="77777777" w:rsidR="00857041" w:rsidRPr="00E24488" w:rsidRDefault="00857041" w:rsidP="00396716">
      <w:pPr>
        <w:pStyle w:val="ListeParagraf"/>
        <w:numPr>
          <w:ilvl w:val="0"/>
          <w:numId w:val="6"/>
        </w:numPr>
        <w:jc w:val="both"/>
        <w:rPr>
          <w:rFonts w:ascii="Cambria" w:hAnsi="Cambria"/>
        </w:rPr>
      </w:pPr>
      <w:r w:rsidRPr="00E24488">
        <w:rPr>
          <w:rFonts w:ascii="Cambria" w:hAnsi="Cambria"/>
        </w:rPr>
        <w:t xml:space="preserve">Bölüm içerisindeki organizasyonu, iletişim stratejisi geliştirmek, </w:t>
      </w:r>
    </w:p>
    <w:p w14:paraId="449EFEE2" w14:textId="77777777" w:rsidR="00857041" w:rsidRPr="00E24488" w:rsidRDefault="00857041" w:rsidP="00396716">
      <w:pPr>
        <w:pStyle w:val="ListeParagraf"/>
        <w:numPr>
          <w:ilvl w:val="0"/>
          <w:numId w:val="6"/>
        </w:numPr>
        <w:jc w:val="both"/>
        <w:rPr>
          <w:rFonts w:ascii="Cambria" w:hAnsi="Cambria"/>
        </w:rPr>
      </w:pPr>
      <w:r w:rsidRPr="00E24488">
        <w:rPr>
          <w:rFonts w:ascii="Cambria" w:hAnsi="Cambria"/>
        </w:rPr>
        <w:t xml:space="preserve">BEK kararlarının kendi Bölümlerinde hayata geçirilmesi için katılımcı bir yaklaşımla eylem planı hazırlamak, uygulamayı takip etmek ve uygulamadaki aksaklıkları raporlamak, </w:t>
      </w:r>
    </w:p>
    <w:p w14:paraId="0D7FEC2A" w14:textId="77777777" w:rsidR="00857041" w:rsidRPr="00E24488" w:rsidRDefault="00857041" w:rsidP="00396716">
      <w:pPr>
        <w:pStyle w:val="ListeParagraf"/>
        <w:numPr>
          <w:ilvl w:val="0"/>
          <w:numId w:val="6"/>
        </w:numPr>
        <w:jc w:val="both"/>
        <w:rPr>
          <w:rFonts w:ascii="Cambria" w:hAnsi="Cambria"/>
        </w:rPr>
      </w:pPr>
      <w:r w:rsidRPr="00E24488">
        <w:rPr>
          <w:rFonts w:ascii="Cambria" w:hAnsi="Cambria"/>
        </w:rPr>
        <w:t xml:space="preserve">Bölüm vizyon ve misyonu, program çıktılarını/yeterliliklerini, amaç ve hedeflerini, mezuniyet koşullarını ve ilgili matrisleri otomasyon sistemine yüklemek, </w:t>
      </w:r>
    </w:p>
    <w:p w14:paraId="216C0D7D" w14:textId="77777777" w:rsidR="00857041" w:rsidRPr="00E24488" w:rsidRDefault="00857041" w:rsidP="00396716">
      <w:pPr>
        <w:pStyle w:val="ListeParagraf"/>
        <w:numPr>
          <w:ilvl w:val="0"/>
          <w:numId w:val="6"/>
        </w:numPr>
        <w:jc w:val="both"/>
        <w:rPr>
          <w:rFonts w:ascii="Cambria" w:hAnsi="Cambria"/>
        </w:rPr>
      </w:pPr>
      <w:r w:rsidRPr="00E24488">
        <w:rPr>
          <w:rFonts w:ascii="Cambria" w:hAnsi="Cambria"/>
        </w:rPr>
        <w:t xml:space="preserve">Kurumsal eylem planına ilişkin görüş ve önerilerde bulunmak, </w:t>
      </w:r>
    </w:p>
    <w:p w14:paraId="1D62677F" w14:textId="77777777" w:rsidR="00857041" w:rsidRPr="00E24488" w:rsidRDefault="00857041" w:rsidP="00396716">
      <w:pPr>
        <w:pStyle w:val="ListeParagraf"/>
        <w:numPr>
          <w:ilvl w:val="0"/>
          <w:numId w:val="6"/>
        </w:numPr>
        <w:jc w:val="both"/>
        <w:rPr>
          <w:rFonts w:ascii="Cambria" w:hAnsi="Cambria"/>
        </w:rPr>
      </w:pPr>
      <w:r w:rsidRPr="00E24488">
        <w:rPr>
          <w:rFonts w:ascii="Cambria" w:hAnsi="Cambria"/>
        </w:rPr>
        <w:t>Bölüm öğretim elemanlarına sorumlu oldukları ders(</w:t>
      </w:r>
      <w:proofErr w:type="spellStart"/>
      <w:r w:rsidRPr="00E24488">
        <w:rPr>
          <w:rFonts w:ascii="Cambria" w:hAnsi="Cambria"/>
        </w:rPr>
        <w:t>ler</w:t>
      </w:r>
      <w:proofErr w:type="spellEnd"/>
      <w:r w:rsidRPr="00E24488">
        <w:rPr>
          <w:rFonts w:ascii="Cambria" w:hAnsi="Cambria"/>
        </w:rPr>
        <w:t>)in veri girişiyle ilgili (ders(</w:t>
      </w:r>
      <w:proofErr w:type="spellStart"/>
      <w:r w:rsidRPr="00E24488">
        <w:rPr>
          <w:rFonts w:ascii="Cambria" w:hAnsi="Cambria"/>
        </w:rPr>
        <w:t>ler</w:t>
      </w:r>
      <w:proofErr w:type="spellEnd"/>
      <w:r w:rsidRPr="00E24488">
        <w:rPr>
          <w:rFonts w:ascii="Cambria" w:hAnsi="Cambria"/>
        </w:rPr>
        <w:t xml:space="preserve">)in öğrenme çıktılarının, bu çıktıların program çıktılarıyla ilişkisinin ve ders bilgilerinin tanımlanıp otomasyon sistemine yüklemesi) bilgi vermek. </w:t>
      </w:r>
    </w:p>
    <w:p w14:paraId="255337A3" w14:textId="77777777" w:rsidR="00857041" w:rsidRPr="00E24488" w:rsidRDefault="00857041" w:rsidP="00396716">
      <w:pPr>
        <w:pStyle w:val="ListeParagraf"/>
        <w:numPr>
          <w:ilvl w:val="0"/>
          <w:numId w:val="6"/>
        </w:numPr>
        <w:jc w:val="both"/>
        <w:rPr>
          <w:rFonts w:ascii="Cambria" w:hAnsi="Cambria"/>
        </w:rPr>
      </w:pPr>
      <w:r w:rsidRPr="00E24488">
        <w:rPr>
          <w:rFonts w:ascii="Cambria" w:hAnsi="Cambria"/>
        </w:rPr>
        <w:t xml:space="preserve">Bölüm içindeki öğretim elemanlarının derslerin hazırlanması, derslerin otomasyon sisteminde tanımlanması ve yürütülmesi kapsamında kendilerine düşen görevleri doğru olarak yerine getirip getirmediklerini süresi içinde kontrol etmek. </w:t>
      </w:r>
    </w:p>
    <w:p w14:paraId="7161D349" w14:textId="59C8F4FB" w:rsidR="00857041" w:rsidRPr="00E24488" w:rsidRDefault="00857041" w:rsidP="00396716">
      <w:pPr>
        <w:pStyle w:val="ListeParagraf"/>
        <w:numPr>
          <w:ilvl w:val="0"/>
          <w:numId w:val="6"/>
        </w:numPr>
        <w:jc w:val="both"/>
        <w:rPr>
          <w:rFonts w:ascii="Cambria" w:hAnsi="Cambria"/>
        </w:rPr>
      </w:pPr>
      <w:r w:rsidRPr="00E24488">
        <w:rPr>
          <w:rFonts w:ascii="Cambria" w:hAnsi="Cambria"/>
        </w:rPr>
        <w:t>Bologna Bölüm Koordinatörleri (BBK) sırasıyla Birim Koordinatörlerine, Bölüm Başkanına, Dekan ve BEK Başkanına karşı sorumludur.</w:t>
      </w:r>
    </w:p>
    <w:sectPr w:rsidR="00857041" w:rsidRPr="00E24488" w:rsidSect="00043266">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2C27" w14:textId="77777777" w:rsidR="00043266" w:rsidRDefault="00043266" w:rsidP="00534F7F">
      <w:pPr>
        <w:spacing w:after="0" w:line="240" w:lineRule="auto"/>
      </w:pPr>
      <w:r>
        <w:separator/>
      </w:r>
    </w:p>
  </w:endnote>
  <w:endnote w:type="continuationSeparator" w:id="0">
    <w:p w14:paraId="66D6F105" w14:textId="77777777" w:rsidR="00043266" w:rsidRDefault="0004326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AA28" w14:textId="77777777" w:rsidR="00043266" w:rsidRDefault="00043266" w:rsidP="00534F7F">
      <w:pPr>
        <w:spacing w:after="0" w:line="240" w:lineRule="auto"/>
      </w:pPr>
      <w:r>
        <w:separator/>
      </w:r>
    </w:p>
  </w:footnote>
  <w:footnote w:type="continuationSeparator" w:id="0">
    <w:p w14:paraId="1FB648C7" w14:textId="77777777" w:rsidR="00043266" w:rsidRDefault="0004326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9747" w:type="dxa"/>
      <w:tblLayout w:type="fixed"/>
      <w:tblLook w:val="04A0" w:firstRow="1" w:lastRow="0" w:firstColumn="1" w:lastColumn="0" w:noHBand="0" w:noVBand="1"/>
    </w:tblPr>
    <w:tblGrid>
      <w:gridCol w:w="1101"/>
      <w:gridCol w:w="6129"/>
      <w:gridCol w:w="1275"/>
      <w:gridCol w:w="1242"/>
    </w:tblGrid>
    <w:tr w:rsidR="001775C8" w14:paraId="7E106ACD" w14:textId="77777777" w:rsidTr="00633052">
      <w:trPr>
        <w:trHeight w:val="189"/>
      </w:trPr>
      <w:tc>
        <w:tcPr>
          <w:tcW w:w="1101" w:type="dxa"/>
          <w:vMerge w:val="restart"/>
        </w:tcPr>
        <w:p w14:paraId="485245BB" w14:textId="22FEC14A" w:rsidR="001775C8" w:rsidRDefault="001775C8" w:rsidP="0011551E">
          <w:pPr>
            <w:pStyle w:val="stBilgi"/>
            <w:ind w:left="-115" w:right="-110"/>
          </w:pPr>
          <w:r>
            <w:rPr>
              <w:rFonts w:ascii="Times New Roman" w:hAnsi="Times New Roman"/>
              <w:noProof/>
              <w:sz w:val="20"/>
              <w:szCs w:val="20"/>
              <w:lang w:eastAsia="tr-TR"/>
            </w:rPr>
            <w:drawing>
              <wp:inline distT="0" distB="0" distL="0" distR="0" wp14:anchorId="11020706" wp14:editId="15D42927">
                <wp:extent cx="638175" cy="638175"/>
                <wp:effectExtent l="0" t="0" r="9525" b="9525"/>
                <wp:docPr id="9" name="Resim 9" descr="https://krtknadmn.karatekin.edu.tr/files/sbf/logo/4c646e9b3eaa481b8b416dd3881c7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krtknadmn.karatekin.edu.tr/files/sbf/logo/4c646e9b3eaa481b8b416dd3881c77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129" w:type="dxa"/>
          <w:vMerge w:val="restart"/>
          <w:vAlign w:val="center"/>
        </w:tcPr>
        <w:p w14:paraId="2C391E55" w14:textId="77777777" w:rsidR="00857041" w:rsidRDefault="00857041" w:rsidP="00857041">
          <w:pPr>
            <w:pStyle w:val="AralkYok"/>
            <w:jc w:val="center"/>
            <w:rPr>
              <w:rFonts w:ascii="Cambria" w:hAnsi="Cambria"/>
              <w:b/>
              <w:color w:val="002060"/>
            </w:rPr>
          </w:pPr>
          <w:r w:rsidRPr="00857041">
            <w:rPr>
              <w:rFonts w:ascii="Cambria" w:hAnsi="Cambria"/>
              <w:b/>
              <w:color w:val="002060"/>
            </w:rPr>
            <w:t xml:space="preserve">AKTS KOORDİNATÖRLERİN </w:t>
          </w:r>
        </w:p>
        <w:p w14:paraId="1749EF0D" w14:textId="264D6C03" w:rsidR="00323DBB" w:rsidRPr="00125AAB" w:rsidRDefault="00857041" w:rsidP="00857041">
          <w:pPr>
            <w:pStyle w:val="AralkYok"/>
            <w:jc w:val="center"/>
            <w:rPr>
              <w:rFonts w:ascii="Cambria" w:hAnsi="Cambria"/>
              <w:b/>
              <w:color w:val="002060"/>
            </w:rPr>
          </w:pPr>
          <w:r w:rsidRPr="00857041">
            <w:rPr>
              <w:rFonts w:ascii="Cambria" w:hAnsi="Cambria"/>
              <w:b/>
              <w:color w:val="002060"/>
            </w:rPr>
            <w:t>TEMEL GÖREV ve SORUMLULUKLARI</w:t>
          </w:r>
        </w:p>
      </w:tc>
      <w:tc>
        <w:tcPr>
          <w:tcW w:w="1275" w:type="dxa"/>
        </w:tcPr>
        <w:p w14:paraId="0A649094"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Doküman No</w:t>
          </w:r>
        </w:p>
      </w:tc>
      <w:tc>
        <w:tcPr>
          <w:tcW w:w="1242" w:type="dxa"/>
        </w:tcPr>
        <w:p w14:paraId="4F0B42D9" w14:textId="1D0C1570" w:rsidR="001775C8" w:rsidRPr="00125AAB" w:rsidRDefault="00323DBB" w:rsidP="0011551E">
          <w:pPr>
            <w:pStyle w:val="stBilgi"/>
            <w:rPr>
              <w:rFonts w:ascii="Cambria" w:hAnsi="Cambria"/>
              <w:color w:val="002060"/>
              <w:sz w:val="16"/>
              <w:szCs w:val="16"/>
            </w:rPr>
          </w:pPr>
          <w:r>
            <w:rPr>
              <w:rFonts w:ascii="Cambria" w:hAnsi="Cambria"/>
              <w:color w:val="002060"/>
              <w:sz w:val="16"/>
              <w:szCs w:val="16"/>
            </w:rPr>
            <w:t>SBF-G</w:t>
          </w:r>
          <w:r w:rsidR="007776C9">
            <w:rPr>
              <w:rFonts w:ascii="Cambria" w:hAnsi="Cambria"/>
              <w:color w:val="002060"/>
              <w:sz w:val="16"/>
              <w:szCs w:val="16"/>
            </w:rPr>
            <w:t>R-31</w:t>
          </w:r>
        </w:p>
      </w:tc>
    </w:tr>
    <w:tr w:rsidR="00404B7B" w14:paraId="752F9B98" w14:textId="77777777" w:rsidTr="00633052">
      <w:trPr>
        <w:trHeight w:val="187"/>
      </w:trPr>
      <w:tc>
        <w:tcPr>
          <w:tcW w:w="1101" w:type="dxa"/>
          <w:vMerge/>
        </w:tcPr>
        <w:p w14:paraId="56DE30DC" w14:textId="77777777" w:rsidR="00404B7B" w:rsidRDefault="00404B7B" w:rsidP="0011551E">
          <w:pPr>
            <w:pStyle w:val="stBilgi"/>
            <w:rPr>
              <w:noProof/>
              <w:lang w:eastAsia="tr-TR"/>
            </w:rPr>
          </w:pPr>
        </w:p>
      </w:tc>
      <w:tc>
        <w:tcPr>
          <w:tcW w:w="6129" w:type="dxa"/>
          <w:vMerge/>
          <w:vAlign w:val="center"/>
        </w:tcPr>
        <w:p w14:paraId="25054177" w14:textId="77777777" w:rsidR="00404B7B" w:rsidRPr="00125AAB" w:rsidRDefault="00404B7B" w:rsidP="0011551E">
          <w:pPr>
            <w:pStyle w:val="stBilgi"/>
            <w:jc w:val="center"/>
            <w:rPr>
              <w:color w:val="002060"/>
            </w:rPr>
          </w:pPr>
        </w:p>
      </w:tc>
      <w:tc>
        <w:tcPr>
          <w:tcW w:w="1275" w:type="dxa"/>
        </w:tcPr>
        <w:p w14:paraId="55AD2807"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Yayın Tarihi</w:t>
          </w:r>
        </w:p>
      </w:tc>
      <w:tc>
        <w:tcPr>
          <w:tcW w:w="1242" w:type="dxa"/>
        </w:tcPr>
        <w:p w14:paraId="6EE57E6A" w14:textId="061ADBCD" w:rsidR="00404B7B" w:rsidRPr="00125AAB" w:rsidRDefault="007776C9">
          <w:pPr>
            <w:pStyle w:val="stBilgi"/>
            <w:rPr>
              <w:rFonts w:ascii="Cambria" w:eastAsiaTheme="minorHAnsi" w:hAnsi="Cambria"/>
              <w:color w:val="002060"/>
              <w:sz w:val="16"/>
              <w:szCs w:val="16"/>
              <w:lang w:val="en-US"/>
            </w:rPr>
          </w:pPr>
          <w:r>
            <w:rPr>
              <w:rFonts w:ascii="Cambria" w:eastAsiaTheme="minorHAnsi" w:hAnsi="Cambria"/>
              <w:color w:val="002060"/>
              <w:sz w:val="16"/>
              <w:szCs w:val="16"/>
              <w:lang w:val="en-US"/>
            </w:rPr>
            <w:t>13.04.2023</w:t>
          </w:r>
        </w:p>
      </w:tc>
    </w:tr>
    <w:tr w:rsidR="00404B7B" w14:paraId="41796113" w14:textId="77777777" w:rsidTr="00633052">
      <w:trPr>
        <w:trHeight w:val="187"/>
      </w:trPr>
      <w:tc>
        <w:tcPr>
          <w:tcW w:w="1101" w:type="dxa"/>
          <w:vMerge/>
        </w:tcPr>
        <w:p w14:paraId="3E71166C" w14:textId="77777777" w:rsidR="00404B7B" w:rsidRDefault="00404B7B" w:rsidP="0011551E">
          <w:pPr>
            <w:pStyle w:val="stBilgi"/>
            <w:rPr>
              <w:noProof/>
              <w:lang w:eastAsia="tr-TR"/>
            </w:rPr>
          </w:pPr>
        </w:p>
      </w:tc>
      <w:tc>
        <w:tcPr>
          <w:tcW w:w="6129" w:type="dxa"/>
          <w:vMerge/>
          <w:vAlign w:val="center"/>
        </w:tcPr>
        <w:p w14:paraId="1375FEFC" w14:textId="77777777" w:rsidR="00404B7B" w:rsidRPr="00125AAB" w:rsidRDefault="00404B7B" w:rsidP="0011551E">
          <w:pPr>
            <w:pStyle w:val="stBilgi"/>
            <w:jc w:val="center"/>
            <w:rPr>
              <w:color w:val="002060"/>
            </w:rPr>
          </w:pPr>
        </w:p>
      </w:tc>
      <w:tc>
        <w:tcPr>
          <w:tcW w:w="1275" w:type="dxa"/>
        </w:tcPr>
        <w:p w14:paraId="30C3C38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Tarihi</w:t>
          </w:r>
        </w:p>
      </w:tc>
      <w:tc>
        <w:tcPr>
          <w:tcW w:w="1242" w:type="dxa"/>
        </w:tcPr>
        <w:p w14:paraId="61317599"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w:t>
          </w:r>
        </w:p>
      </w:tc>
    </w:tr>
    <w:tr w:rsidR="00404B7B" w14:paraId="3CA74D35" w14:textId="77777777" w:rsidTr="00633052">
      <w:trPr>
        <w:trHeight w:val="220"/>
      </w:trPr>
      <w:tc>
        <w:tcPr>
          <w:tcW w:w="1101" w:type="dxa"/>
          <w:vMerge/>
        </w:tcPr>
        <w:p w14:paraId="688DDE5B" w14:textId="77777777" w:rsidR="00404B7B" w:rsidRDefault="00404B7B" w:rsidP="0011551E">
          <w:pPr>
            <w:pStyle w:val="stBilgi"/>
            <w:rPr>
              <w:noProof/>
              <w:lang w:eastAsia="tr-TR"/>
            </w:rPr>
          </w:pPr>
        </w:p>
      </w:tc>
      <w:tc>
        <w:tcPr>
          <w:tcW w:w="6129" w:type="dxa"/>
          <w:vMerge/>
          <w:vAlign w:val="center"/>
        </w:tcPr>
        <w:p w14:paraId="25983BB3" w14:textId="77777777" w:rsidR="00404B7B" w:rsidRPr="00125AAB" w:rsidRDefault="00404B7B" w:rsidP="0011551E">
          <w:pPr>
            <w:pStyle w:val="stBilgi"/>
            <w:jc w:val="center"/>
            <w:rPr>
              <w:color w:val="002060"/>
            </w:rPr>
          </w:pPr>
        </w:p>
      </w:tc>
      <w:tc>
        <w:tcPr>
          <w:tcW w:w="1275" w:type="dxa"/>
        </w:tcPr>
        <w:p w14:paraId="5C37186B" w14:textId="77777777" w:rsidR="00404B7B" w:rsidRPr="00125AAB" w:rsidRDefault="00404B7B">
          <w:pPr>
            <w:pStyle w:val="stBilgi"/>
            <w:ind w:right="-112"/>
            <w:rPr>
              <w:rFonts w:ascii="Cambria" w:eastAsiaTheme="minorHAnsi" w:hAnsi="Cambria"/>
              <w:color w:val="002060"/>
              <w:sz w:val="16"/>
              <w:szCs w:val="16"/>
              <w:lang w:val="en-US"/>
            </w:rPr>
          </w:pPr>
          <w:r w:rsidRPr="00125AAB">
            <w:rPr>
              <w:rFonts w:ascii="Cambria" w:hAnsi="Cambria"/>
              <w:color w:val="002060"/>
              <w:sz w:val="16"/>
              <w:szCs w:val="16"/>
            </w:rPr>
            <w:t>Revizyon No</w:t>
          </w:r>
        </w:p>
      </w:tc>
      <w:tc>
        <w:tcPr>
          <w:tcW w:w="1242" w:type="dxa"/>
        </w:tcPr>
        <w:p w14:paraId="48B0AB45" w14:textId="77777777" w:rsidR="00404B7B" w:rsidRPr="00125AAB" w:rsidRDefault="00404B7B">
          <w:pPr>
            <w:pStyle w:val="stBilgi"/>
            <w:rPr>
              <w:rFonts w:ascii="Cambria" w:eastAsiaTheme="minorHAnsi" w:hAnsi="Cambria"/>
              <w:color w:val="002060"/>
              <w:sz w:val="16"/>
              <w:szCs w:val="16"/>
              <w:lang w:val="en-US"/>
            </w:rPr>
          </w:pPr>
          <w:r w:rsidRPr="00125AAB">
            <w:rPr>
              <w:rFonts w:ascii="Cambria" w:hAnsi="Cambria"/>
              <w:color w:val="002060"/>
              <w:sz w:val="16"/>
              <w:szCs w:val="16"/>
            </w:rPr>
            <w:t>Versiyon 0</w:t>
          </w:r>
        </w:p>
      </w:tc>
    </w:tr>
    <w:tr w:rsidR="001775C8" w14:paraId="5A84500B" w14:textId="77777777" w:rsidTr="00633052">
      <w:trPr>
        <w:trHeight w:val="220"/>
      </w:trPr>
      <w:tc>
        <w:tcPr>
          <w:tcW w:w="1101" w:type="dxa"/>
          <w:vMerge/>
        </w:tcPr>
        <w:p w14:paraId="7949CD9B" w14:textId="77777777" w:rsidR="001775C8" w:rsidRDefault="001775C8" w:rsidP="0011551E">
          <w:pPr>
            <w:pStyle w:val="stBilgi"/>
            <w:rPr>
              <w:noProof/>
              <w:lang w:eastAsia="tr-TR"/>
            </w:rPr>
          </w:pPr>
        </w:p>
      </w:tc>
      <w:tc>
        <w:tcPr>
          <w:tcW w:w="6129" w:type="dxa"/>
          <w:vMerge/>
          <w:vAlign w:val="center"/>
        </w:tcPr>
        <w:p w14:paraId="1F61ADF8" w14:textId="77777777" w:rsidR="001775C8" w:rsidRPr="00125AAB" w:rsidRDefault="001775C8" w:rsidP="0011551E">
          <w:pPr>
            <w:pStyle w:val="stBilgi"/>
            <w:jc w:val="center"/>
            <w:rPr>
              <w:color w:val="002060"/>
            </w:rPr>
          </w:pPr>
        </w:p>
      </w:tc>
      <w:tc>
        <w:tcPr>
          <w:tcW w:w="1275" w:type="dxa"/>
        </w:tcPr>
        <w:p w14:paraId="015BC3E9" w14:textId="77777777" w:rsidR="001775C8" w:rsidRPr="00125AAB" w:rsidRDefault="001775C8" w:rsidP="0011551E">
          <w:pPr>
            <w:pStyle w:val="stBilgi"/>
            <w:ind w:right="-112"/>
            <w:rPr>
              <w:rFonts w:ascii="Cambria" w:hAnsi="Cambria"/>
              <w:color w:val="002060"/>
              <w:sz w:val="16"/>
              <w:szCs w:val="16"/>
            </w:rPr>
          </w:pPr>
          <w:r w:rsidRPr="00125AAB">
            <w:rPr>
              <w:rFonts w:ascii="Cambria" w:hAnsi="Cambria"/>
              <w:color w:val="002060"/>
              <w:sz w:val="16"/>
              <w:szCs w:val="16"/>
            </w:rPr>
            <w:t xml:space="preserve">Sayfa </w:t>
          </w:r>
        </w:p>
      </w:tc>
      <w:tc>
        <w:tcPr>
          <w:tcW w:w="1242" w:type="dxa"/>
        </w:tcPr>
        <w:p w14:paraId="387779B1" w14:textId="77777777" w:rsidR="001775C8" w:rsidRPr="00125AAB" w:rsidRDefault="00CC0C83" w:rsidP="0011551E">
          <w:pPr>
            <w:pStyle w:val="stBilgi"/>
            <w:rPr>
              <w:rFonts w:ascii="Cambria" w:hAnsi="Cambria"/>
              <w:color w:val="002060"/>
              <w:sz w:val="16"/>
              <w:szCs w:val="16"/>
            </w:rPr>
          </w:pPr>
          <w:r w:rsidRPr="00125AAB">
            <w:rPr>
              <w:rFonts w:ascii="Cambria" w:hAnsi="Cambria"/>
              <w:b/>
              <w:bCs/>
              <w:color w:val="002060"/>
              <w:sz w:val="16"/>
              <w:szCs w:val="16"/>
            </w:rPr>
            <w:fldChar w:fldCharType="begin"/>
          </w:r>
          <w:r w:rsidR="001775C8" w:rsidRPr="00125AAB">
            <w:rPr>
              <w:rFonts w:ascii="Cambria" w:hAnsi="Cambria"/>
              <w:b/>
              <w:bCs/>
              <w:color w:val="002060"/>
              <w:sz w:val="16"/>
              <w:szCs w:val="16"/>
            </w:rPr>
            <w:instrText>PAGE  \* Arabic  \* MERGEFORMAT</w:instrText>
          </w:r>
          <w:r w:rsidRPr="00125AAB">
            <w:rPr>
              <w:rFonts w:ascii="Cambria" w:hAnsi="Cambria"/>
              <w:b/>
              <w:bCs/>
              <w:color w:val="002060"/>
              <w:sz w:val="16"/>
              <w:szCs w:val="16"/>
            </w:rPr>
            <w:fldChar w:fldCharType="separate"/>
          </w:r>
          <w:r w:rsidR="00E24488">
            <w:rPr>
              <w:rFonts w:ascii="Cambria" w:hAnsi="Cambria"/>
              <w:b/>
              <w:bCs/>
              <w:noProof/>
              <w:color w:val="002060"/>
              <w:sz w:val="16"/>
              <w:szCs w:val="16"/>
            </w:rPr>
            <w:t>1</w:t>
          </w:r>
          <w:r w:rsidRPr="00125AAB">
            <w:rPr>
              <w:rFonts w:ascii="Cambria" w:hAnsi="Cambria"/>
              <w:b/>
              <w:bCs/>
              <w:color w:val="002060"/>
              <w:sz w:val="16"/>
              <w:szCs w:val="16"/>
            </w:rPr>
            <w:fldChar w:fldCharType="end"/>
          </w:r>
          <w:r w:rsidR="001775C8" w:rsidRPr="00125AAB">
            <w:rPr>
              <w:rFonts w:ascii="Cambria" w:hAnsi="Cambria"/>
              <w:color w:val="002060"/>
              <w:sz w:val="16"/>
              <w:szCs w:val="16"/>
            </w:rPr>
            <w:t xml:space="preserve"> / </w:t>
          </w:r>
          <w:r w:rsidR="00B609FE" w:rsidRPr="00125AAB">
            <w:rPr>
              <w:color w:val="002060"/>
            </w:rPr>
            <w:fldChar w:fldCharType="begin"/>
          </w:r>
          <w:r w:rsidR="00B609FE" w:rsidRPr="00125AAB">
            <w:rPr>
              <w:color w:val="002060"/>
            </w:rPr>
            <w:instrText>NUMPAGES  \* Arabic  \* MERGEFORMAT</w:instrText>
          </w:r>
          <w:r w:rsidR="00B609FE" w:rsidRPr="00125AAB">
            <w:rPr>
              <w:color w:val="002060"/>
            </w:rPr>
            <w:fldChar w:fldCharType="separate"/>
          </w:r>
          <w:r w:rsidR="00E24488" w:rsidRPr="00E24488">
            <w:rPr>
              <w:rFonts w:ascii="Cambria" w:hAnsi="Cambria"/>
              <w:b/>
              <w:bCs/>
              <w:noProof/>
              <w:color w:val="002060"/>
              <w:sz w:val="16"/>
              <w:szCs w:val="16"/>
            </w:rPr>
            <w:t>1</w:t>
          </w:r>
          <w:r w:rsidR="00B609FE" w:rsidRPr="00125AAB">
            <w:rPr>
              <w:rFonts w:ascii="Cambria" w:hAnsi="Cambria"/>
              <w:b/>
              <w:bCs/>
              <w:noProof/>
              <w:color w:val="002060"/>
              <w:sz w:val="16"/>
              <w:szCs w:val="16"/>
            </w:rPr>
            <w:fldChar w:fldCharType="end"/>
          </w:r>
        </w:p>
      </w:tc>
    </w:tr>
  </w:tbl>
  <w:p w14:paraId="20FFAC03" w14:textId="77777777" w:rsidR="001775C8" w:rsidRPr="004023B0" w:rsidRDefault="001775C8"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840"/>
    <w:multiLevelType w:val="hybridMultilevel"/>
    <w:tmpl w:val="C35882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38226F"/>
    <w:multiLevelType w:val="hybridMultilevel"/>
    <w:tmpl w:val="A82C1FA0"/>
    <w:lvl w:ilvl="0" w:tplc="2432EC52">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453C5301"/>
    <w:multiLevelType w:val="hybridMultilevel"/>
    <w:tmpl w:val="A97A4D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4800DD"/>
    <w:multiLevelType w:val="hybridMultilevel"/>
    <w:tmpl w:val="919468AE"/>
    <w:lvl w:ilvl="0" w:tplc="041F0017">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4" w15:restartNumberingAfterBreak="0">
    <w:nsid w:val="4CD9579F"/>
    <w:multiLevelType w:val="hybridMultilevel"/>
    <w:tmpl w:val="62AE3088"/>
    <w:lvl w:ilvl="0" w:tplc="041F0017">
      <w:start w:val="1"/>
      <w:numFmt w:val="lowerLetter"/>
      <w:lvlText w:val="%1)"/>
      <w:lvlJc w:val="left"/>
      <w:pPr>
        <w:ind w:left="773" w:hanging="360"/>
      </w:pPr>
    </w:lvl>
    <w:lvl w:ilvl="1" w:tplc="041F0019" w:tentative="1">
      <w:start w:val="1"/>
      <w:numFmt w:val="lowerLetter"/>
      <w:lvlText w:val="%2."/>
      <w:lvlJc w:val="left"/>
      <w:pPr>
        <w:ind w:left="1493" w:hanging="360"/>
      </w:pPr>
    </w:lvl>
    <w:lvl w:ilvl="2" w:tplc="041F001B" w:tentative="1">
      <w:start w:val="1"/>
      <w:numFmt w:val="lowerRoman"/>
      <w:lvlText w:val="%3."/>
      <w:lvlJc w:val="right"/>
      <w:pPr>
        <w:ind w:left="2213" w:hanging="180"/>
      </w:pPr>
    </w:lvl>
    <w:lvl w:ilvl="3" w:tplc="041F000F" w:tentative="1">
      <w:start w:val="1"/>
      <w:numFmt w:val="decimal"/>
      <w:lvlText w:val="%4."/>
      <w:lvlJc w:val="left"/>
      <w:pPr>
        <w:ind w:left="2933" w:hanging="360"/>
      </w:pPr>
    </w:lvl>
    <w:lvl w:ilvl="4" w:tplc="041F0019" w:tentative="1">
      <w:start w:val="1"/>
      <w:numFmt w:val="lowerLetter"/>
      <w:lvlText w:val="%5."/>
      <w:lvlJc w:val="left"/>
      <w:pPr>
        <w:ind w:left="3653" w:hanging="360"/>
      </w:pPr>
    </w:lvl>
    <w:lvl w:ilvl="5" w:tplc="041F001B" w:tentative="1">
      <w:start w:val="1"/>
      <w:numFmt w:val="lowerRoman"/>
      <w:lvlText w:val="%6."/>
      <w:lvlJc w:val="right"/>
      <w:pPr>
        <w:ind w:left="4373" w:hanging="180"/>
      </w:pPr>
    </w:lvl>
    <w:lvl w:ilvl="6" w:tplc="041F000F" w:tentative="1">
      <w:start w:val="1"/>
      <w:numFmt w:val="decimal"/>
      <w:lvlText w:val="%7."/>
      <w:lvlJc w:val="left"/>
      <w:pPr>
        <w:ind w:left="5093" w:hanging="360"/>
      </w:pPr>
    </w:lvl>
    <w:lvl w:ilvl="7" w:tplc="041F0019" w:tentative="1">
      <w:start w:val="1"/>
      <w:numFmt w:val="lowerLetter"/>
      <w:lvlText w:val="%8."/>
      <w:lvlJc w:val="left"/>
      <w:pPr>
        <w:ind w:left="5813" w:hanging="360"/>
      </w:pPr>
    </w:lvl>
    <w:lvl w:ilvl="8" w:tplc="041F001B" w:tentative="1">
      <w:start w:val="1"/>
      <w:numFmt w:val="lowerRoman"/>
      <w:lvlText w:val="%9."/>
      <w:lvlJc w:val="right"/>
      <w:pPr>
        <w:ind w:left="6533" w:hanging="180"/>
      </w:pPr>
    </w:lvl>
  </w:abstractNum>
  <w:abstractNum w:abstractNumId="5" w15:restartNumberingAfterBreak="0">
    <w:nsid w:val="674D3FCD"/>
    <w:multiLevelType w:val="hybridMultilevel"/>
    <w:tmpl w:val="CF2671C4"/>
    <w:lvl w:ilvl="0" w:tplc="041F0017">
      <w:start w:val="1"/>
      <w:numFmt w:val="lowerLetter"/>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262F12"/>
    <w:multiLevelType w:val="hybridMultilevel"/>
    <w:tmpl w:val="0CB60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5317404">
    <w:abstractNumId w:val="6"/>
  </w:num>
  <w:num w:numId="2" w16cid:durableId="1982879414">
    <w:abstractNumId w:val="2"/>
  </w:num>
  <w:num w:numId="3" w16cid:durableId="922178062">
    <w:abstractNumId w:val="0"/>
  </w:num>
  <w:num w:numId="4" w16cid:durableId="1756584393">
    <w:abstractNumId w:val="5"/>
  </w:num>
  <w:num w:numId="5" w16cid:durableId="311758148">
    <w:abstractNumId w:val="3"/>
  </w:num>
  <w:num w:numId="6" w16cid:durableId="911623100">
    <w:abstractNumId w:val="4"/>
  </w:num>
  <w:num w:numId="7" w16cid:durableId="289750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178BA"/>
    <w:rsid w:val="000315E6"/>
    <w:rsid w:val="00043266"/>
    <w:rsid w:val="000640C6"/>
    <w:rsid w:val="00082860"/>
    <w:rsid w:val="000B2A92"/>
    <w:rsid w:val="000C518B"/>
    <w:rsid w:val="000C6F87"/>
    <w:rsid w:val="000C7FF5"/>
    <w:rsid w:val="00107505"/>
    <w:rsid w:val="0011551E"/>
    <w:rsid w:val="00125AAB"/>
    <w:rsid w:val="00131E37"/>
    <w:rsid w:val="00140890"/>
    <w:rsid w:val="001629DF"/>
    <w:rsid w:val="00164950"/>
    <w:rsid w:val="0016547C"/>
    <w:rsid w:val="00172ADA"/>
    <w:rsid w:val="001775C8"/>
    <w:rsid w:val="001842CA"/>
    <w:rsid w:val="00184ECC"/>
    <w:rsid w:val="0019114E"/>
    <w:rsid w:val="001C7043"/>
    <w:rsid w:val="001E7A7D"/>
    <w:rsid w:val="001F05E5"/>
    <w:rsid w:val="001F6791"/>
    <w:rsid w:val="0021052A"/>
    <w:rsid w:val="00222BBC"/>
    <w:rsid w:val="00223841"/>
    <w:rsid w:val="00236E1E"/>
    <w:rsid w:val="002403EF"/>
    <w:rsid w:val="00240ED2"/>
    <w:rsid w:val="0024569C"/>
    <w:rsid w:val="002647A5"/>
    <w:rsid w:val="002950C7"/>
    <w:rsid w:val="002A0745"/>
    <w:rsid w:val="003230A8"/>
    <w:rsid w:val="00323DBB"/>
    <w:rsid w:val="003247C0"/>
    <w:rsid w:val="003247FF"/>
    <w:rsid w:val="00335639"/>
    <w:rsid w:val="00355F1B"/>
    <w:rsid w:val="00357DB5"/>
    <w:rsid w:val="003651BA"/>
    <w:rsid w:val="003743D1"/>
    <w:rsid w:val="00383989"/>
    <w:rsid w:val="003877FE"/>
    <w:rsid w:val="00393BCE"/>
    <w:rsid w:val="00396716"/>
    <w:rsid w:val="003B5F4C"/>
    <w:rsid w:val="003E7EFD"/>
    <w:rsid w:val="004023B0"/>
    <w:rsid w:val="00404B7B"/>
    <w:rsid w:val="00405BCA"/>
    <w:rsid w:val="00417360"/>
    <w:rsid w:val="00427DA2"/>
    <w:rsid w:val="004543D7"/>
    <w:rsid w:val="004A620F"/>
    <w:rsid w:val="004B2FDB"/>
    <w:rsid w:val="004C310D"/>
    <w:rsid w:val="004D75F7"/>
    <w:rsid w:val="004E04F7"/>
    <w:rsid w:val="004E1B63"/>
    <w:rsid w:val="004E6CBE"/>
    <w:rsid w:val="004F27F3"/>
    <w:rsid w:val="0051334F"/>
    <w:rsid w:val="00522C85"/>
    <w:rsid w:val="0052679B"/>
    <w:rsid w:val="00534F7F"/>
    <w:rsid w:val="00543C43"/>
    <w:rsid w:val="00551856"/>
    <w:rsid w:val="00551B24"/>
    <w:rsid w:val="00562A0A"/>
    <w:rsid w:val="00565ECD"/>
    <w:rsid w:val="005B13B3"/>
    <w:rsid w:val="005B5AD0"/>
    <w:rsid w:val="005C713E"/>
    <w:rsid w:val="005E45C7"/>
    <w:rsid w:val="005F186A"/>
    <w:rsid w:val="0061636C"/>
    <w:rsid w:val="00633052"/>
    <w:rsid w:val="00635A92"/>
    <w:rsid w:val="006453E5"/>
    <w:rsid w:val="0064705C"/>
    <w:rsid w:val="006544D4"/>
    <w:rsid w:val="0065534D"/>
    <w:rsid w:val="00655A16"/>
    <w:rsid w:val="00692997"/>
    <w:rsid w:val="00693E1B"/>
    <w:rsid w:val="006A02B1"/>
    <w:rsid w:val="006B3B20"/>
    <w:rsid w:val="006C45BA"/>
    <w:rsid w:val="006C69C7"/>
    <w:rsid w:val="006D3E1D"/>
    <w:rsid w:val="006E1035"/>
    <w:rsid w:val="00715C4E"/>
    <w:rsid w:val="007338BD"/>
    <w:rsid w:val="0073606C"/>
    <w:rsid w:val="00755E42"/>
    <w:rsid w:val="0075616C"/>
    <w:rsid w:val="007629A1"/>
    <w:rsid w:val="00771C04"/>
    <w:rsid w:val="007776C9"/>
    <w:rsid w:val="007A441D"/>
    <w:rsid w:val="007A6926"/>
    <w:rsid w:val="007D4382"/>
    <w:rsid w:val="0080448E"/>
    <w:rsid w:val="00856D6A"/>
    <w:rsid w:val="00857041"/>
    <w:rsid w:val="00870E32"/>
    <w:rsid w:val="008717B5"/>
    <w:rsid w:val="008749E6"/>
    <w:rsid w:val="008A7482"/>
    <w:rsid w:val="008B2C23"/>
    <w:rsid w:val="008B3B11"/>
    <w:rsid w:val="008B3C94"/>
    <w:rsid w:val="008C25BE"/>
    <w:rsid w:val="008D371C"/>
    <w:rsid w:val="008F3081"/>
    <w:rsid w:val="008F57F9"/>
    <w:rsid w:val="008F5EE6"/>
    <w:rsid w:val="009227AB"/>
    <w:rsid w:val="00923287"/>
    <w:rsid w:val="0095531C"/>
    <w:rsid w:val="00962CA5"/>
    <w:rsid w:val="00971BBD"/>
    <w:rsid w:val="0098224E"/>
    <w:rsid w:val="0099491F"/>
    <w:rsid w:val="009B0EF8"/>
    <w:rsid w:val="009F482D"/>
    <w:rsid w:val="00A125A4"/>
    <w:rsid w:val="00A2039D"/>
    <w:rsid w:val="00A21F00"/>
    <w:rsid w:val="00A354CE"/>
    <w:rsid w:val="00A36E14"/>
    <w:rsid w:val="00AD3475"/>
    <w:rsid w:val="00B02129"/>
    <w:rsid w:val="00B06EC8"/>
    <w:rsid w:val="00B17704"/>
    <w:rsid w:val="00B37D1A"/>
    <w:rsid w:val="00B42D7B"/>
    <w:rsid w:val="00B609FE"/>
    <w:rsid w:val="00B81276"/>
    <w:rsid w:val="00B812D7"/>
    <w:rsid w:val="00B9114F"/>
    <w:rsid w:val="00B92233"/>
    <w:rsid w:val="00B94075"/>
    <w:rsid w:val="00BB5A1A"/>
    <w:rsid w:val="00BB6046"/>
    <w:rsid w:val="00BC7571"/>
    <w:rsid w:val="00BE1053"/>
    <w:rsid w:val="00BE662B"/>
    <w:rsid w:val="00C13630"/>
    <w:rsid w:val="00C305C2"/>
    <w:rsid w:val="00C5626C"/>
    <w:rsid w:val="00C704DF"/>
    <w:rsid w:val="00C952AE"/>
    <w:rsid w:val="00CB50E2"/>
    <w:rsid w:val="00CB7D63"/>
    <w:rsid w:val="00CC0C83"/>
    <w:rsid w:val="00CC6D8A"/>
    <w:rsid w:val="00CE1228"/>
    <w:rsid w:val="00D23714"/>
    <w:rsid w:val="00D32B1F"/>
    <w:rsid w:val="00D34F46"/>
    <w:rsid w:val="00D35F24"/>
    <w:rsid w:val="00DA31B1"/>
    <w:rsid w:val="00DA6C62"/>
    <w:rsid w:val="00DB04AB"/>
    <w:rsid w:val="00DD51A4"/>
    <w:rsid w:val="00DF555B"/>
    <w:rsid w:val="00DF59B8"/>
    <w:rsid w:val="00E1757C"/>
    <w:rsid w:val="00E21386"/>
    <w:rsid w:val="00E24488"/>
    <w:rsid w:val="00E36113"/>
    <w:rsid w:val="00E43DBE"/>
    <w:rsid w:val="00E548BA"/>
    <w:rsid w:val="00E6315F"/>
    <w:rsid w:val="00E6555B"/>
    <w:rsid w:val="00E66B92"/>
    <w:rsid w:val="00E67EF0"/>
    <w:rsid w:val="00E71715"/>
    <w:rsid w:val="00E87FEE"/>
    <w:rsid w:val="00EA1D23"/>
    <w:rsid w:val="00EA29AB"/>
    <w:rsid w:val="00EA3B13"/>
    <w:rsid w:val="00EA5435"/>
    <w:rsid w:val="00EB17A0"/>
    <w:rsid w:val="00EB2337"/>
    <w:rsid w:val="00EB32F6"/>
    <w:rsid w:val="00EB5D05"/>
    <w:rsid w:val="00EB7551"/>
    <w:rsid w:val="00ED1BC4"/>
    <w:rsid w:val="00EE3346"/>
    <w:rsid w:val="00F22E0B"/>
    <w:rsid w:val="00F405E2"/>
    <w:rsid w:val="00F83C22"/>
    <w:rsid w:val="00F93715"/>
    <w:rsid w:val="00FA6DA8"/>
    <w:rsid w:val="00FB08D0"/>
    <w:rsid w:val="00FB25F7"/>
    <w:rsid w:val="00FF3333"/>
    <w:rsid w:val="00FF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E2E39"/>
  <w15:docId w15:val="{5E838F0D-84B7-454E-93B3-630D0F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8E"/>
    <w:pPr>
      <w:spacing w:after="200" w:line="276" w:lineRule="auto"/>
    </w:pPr>
    <w:rPr>
      <w:rFonts w:ascii="Calibri" w:eastAsia="Times New Roman" w:hAnsi="Calibri" w:cs="Times New Roman"/>
    </w:rPr>
  </w:style>
  <w:style w:type="paragraph" w:styleId="Balk4">
    <w:name w:val="heading 4"/>
    <w:basedOn w:val="Normal"/>
    <w:next w:val="Normal"/>
    <w:link w:val="Balk4Char"/>
    <w:qFormat/>
    <w:rsid w:val="009F482D"/>
    <w:pPr>
      <w:keepNext/>
      <w:spacing w:before="60" w:after="60" w:line="240" w:lineRule="auto"/>
      <w:outlineLvl w:val="3"/>
    </w:pPr>
    <w:rPr>
      <w:rFonts w:ascii="Times New Roman" w:hAnsi="Times New Roman"/>
      <w:sz w:val="24"/>
      <w:szCs w:val="20"/>
      <w:lang w:eastAsia="tr-TR"/>
    </w:rPr>
  </w:style>
  <w:style w:type="paragraph" w:styleId="Balk5">
    <w:name w:val="heading 5"/>
    <w:basedOn w:val="Normal"/>
    <w:next w:val="Normal"/>
    <w:link w:val="Balk5Char"/>
    <w:qFormat/>
    <w:rsid w:val="009F482D"/>
    <w:pPr>
      <w:keepNext/>
      <w:spacing w:before="60" w:after="60" w:line="240" w:lineRule="auto"/>
      <w:jc w:val="both"/>
      <w:outlineLvl w:val="4"/>
    </w:pPr>
    <w:rPr>
      <w:rFonts w:ascii="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4Char">
    <w:name w:val="Başlık 4 Char"/>
    <w:basedOn w:val="VarsaylanParagrafYazTipi"/>
    <w:link w:val="Balk4"/>
    <w:rsid w:val="009F482D"/>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9F482D"/>
    <w:rPr>
      <w:rFonts w:ascii="Times New Roman" w:eastAsia="Times New Roman" w:hAnsi="Times New Roman" w:cs="Times New Roman"/>
      <w:sz w:val="24"/>
      <w:szCs w:val="20"/>
      <w:lang w:eastAsia="tr-TR"/>
    </w:rPr>
  </w:style>
  <w:style w:type="character" w:styleId="AklamaBavurusu">
    <w:name w:val="annotation reference"/>
    <w:basedOn w:val="VarsaylanParagrafYazTipi"/>
    <w:uiPriority w:val="99"/>
    <w:semiHidden/>
    <w:unhideWhenUsed/>
    <w:rsid w:val="004A620F"/>
    <w:rPr>
      <w:sz w:val="16"/>
      <w:szCs w:val="16"/>
    </w:rPr>
  </w:style>
  <w:style w:type="paragraph" w:styleId="AklamaMetni">
    <w:name w:val="annotation text"/>
    <w:basedOn w:val="Normal"/>
    <w:link w:val="AklamaMetniChar"/>
    <w:uiPriority w:val="99"/>
    <w:semiHidden/>
    <w:unhideWhenUsed/>
    <w:rsid w:val="004A62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620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4A620F"/>
    <w:rPr>
      <w:b/>
      <w:bCs/>
    </w:rPr>
  </w:style>
  <w:style w:type="character" w:customStyle="1" w:styleId="AklamaKonusuChar">
    <w:name w:val="Açıklama Konusu Char"/>
    <w:basedOn w:val="AklamaMetniChar"/>
    <w:link w:val="AklamaKonusu"/>
    <w:uiPriority w:val="99"/>
    <w:semiHidden/>
    <w:rsid w:val="004A620F"/>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F22E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2E0B"/>
    <w:rPr>
      <w:rFonts w:ascii="Tahoma" w:eastAsia="Times New Roman" w:hAnsi="Tahoma" w:cs="Tahoma"/>
      <w:sz w:val="16"/>
      <w:szCs w:val="16"/>
    </w:rPr>
  </w:style>
  <w:style w:type="table" w:customStyle="1" w:styleId="TabloKlavuzu1">
    <w:name w:val="Tablo Kılavuzu1"/>
    <w:basedOn w:val="NormalTablo"/>
    <w:next w:val="TabloKlavuzu"/>
    <w:uiPriority w:val="39"/>
    <w:rsid w:val="00DA6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NormalTablo"/>
    <w:uiPriority w:val="40"/>
    <w:rsid w:val="00DA6C6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efault">
    <w:name w:val="Default"/>
    <w:rsid w:val="003B5F4C"/>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ListeParagraf">
    <w:name w:val="List Paragraph"/>
    <w:basedOn w:val="Normal"/>
    <w:uiPriority w:val="34"/>
    <w:qFormat/>
    <w:rsid w:val="00B9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Gülsüm ÇONOĞLU</cp:lastModifiedBy>
  <cp:revision>5</cp:revision>
  <dcterms:created xsi:type="dcterms:W3CDTF">2024-03-06T11:24:00Z</dcterms:created>
  <dcterms:modified xsi:type="dcterms:W3CDTF">2024-03-10T09:00:00Z</dcterms:modified>
</cp:coreProperties>
</file>